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62" w:rsidRPr="00A0507F" w:rsidRDefault="00757E62" w:rsidP="00757E62">
      <w:pPr>
        <w:rPr>
          <w:rFonts w:ascii="ＭＳ ゴシック" w:eastAsia="ＭＳ ゴシック" w:hAnsi="ＭＳ ゴシック"/>
        </w:rPr>
      </w:pPr>
      <w:r w:rsidRPr="00A0507F">
        <w:rPr>
          <w:rFonts w:ascii="ＭＳ ゴシック" w:eastAsia="ＭＳ ゴシック" w:hAnsi="ＭＳ ゴシック" w:hint="eastAsia"/>
        </w:rPr>
        <w:t>＜参考様式５＞</w:t>
      </w:r>
    </w:p>
    <w:p w:rsidR="00757E62" w:rsidRPr="009F61AD" w:rsidRDefault="00757E62" w:rsidP="00757E62">
      <w:pPr>
        <w:ind w:rightChars="-203" w:right="-406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57E62" w:rsidRPr="00713715" w:rsidRDefault="00757E62" w:rsidP="00757E6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9F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57E62" w:rsidRPr="00713715" w:rsidRDefault="00757E62" w:rsidP="00E67AE7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0507F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</w:t>
      </w:r>
      <w:r w:rsidR="00E67AE7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　　　　　　　　　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  <w:r w:rsidRPr="00713715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</w:t>
      </w:r>
    </w:p>
    <w:p w:rsidR="00757E62" w:rsidRPr="00E67AE7" w:rsidRDefault="00E67AE7" w:rsidP="00E67AE7">
      <w:pPr>
        <w:ind w:right="880" w:firstLineChars="2900" w:firstLine="6380"/>
        <w:rPr>
          <w:rFonts w:ascii="ＭＳ ゴシック" w:eastAsia="ＭＳ ゴシック" w:hAnsi="ＭＳ ゴシック"/>
          <w:sz w:val="22"/>
          <w:szCs w:val="22"/>
        </w:rPr>
      </w:pPr>
      <w:r w:rsidRPr="00E67AE7">
        <w:rPr>
          <w:rFonts w:ascii="ＭＳ ゴシック" w:eastAsia="ＭＳ ゴシック" w:hAnsi="ＭＳ ゴシック" w:hint="eastAsia"/>
          <w:sz w:val="22"/>
          <w:szCs w:val="22"/>
        </w:rPr>
        <w:t>社名</w:t>
      </w:r>
    </w:p>
    <w:p w:rsidR="00757E62" w:rsidRPr="00E67AE7" w:rsidRDefault="00E67AE7" w:rsidP="00E67AE7">
      <w:pPr>
        <w:ind w:right="880" w:firstLineChars="2900" w:firstLine="638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E67AE7">
        <w:rPr>
          <w:rFonts w:ascii="ＭＳ ゴシック" w:eastAsia="ＭＳ ゴシック" w:hAnsi="ＭＳ ゴシック" w:hint="eastAsia"/>
          <w:sz w:val="22"/>
          <w:szCs w:val="22"/>
        </w:rPr>
        <w:t>担当</w:t>
      </w:r>
    </w:p>
    <w:p w:rsidR="00757E62" w:rsidRPr="00713715" w:rsidRDefault="00757E62" w:rsidP="00757E62">
      <w:pPr>
        <w:jc w:val="right"/>
        <w:rPr>
          <w:rFonts w:ascii="ＭＳ ゴシック" w:eastAsia="ＭＳ ゴシック" w:hAnsi="ＭＳ ゴシック"/>
          <w:color w:val="595959"/>
          <w:sz w:val="22"/>
          <w:szCs w:val="22"/>
        </w:rPr>
      </w:pPr>
    </w:p>
    <w:p w:rsidR="00757E62" w:rsidRPr="00713715" w:rsidRDefault="00757E62" w:rsidP="00757E62">
      <w:pPr>
        <w:jc w:val="center"/>
        <w:rPr>
          <w:rFonts w:ascii="ＭＳ ゴシック" w:eastAsia="ＭＳ ゴシック" w:hAnsi="ＭＳ ゴシック"/>
          <w:color w:val="595959"/>
          <w:sz w:val="26"/>
          <w:szCs w:val="26"/>
        </w:rPr>
      </w:pPr>
      <w:r w:rsidRPr="00713715">
        <w:rPr>
          <w:rFonts w:ascii="ＭＳ ゴシック" w:eastAsia="ＭＳ ゴシック" w:hAnsi="ＭＳ ゴシック" w:hint="eastAsia"/>
          <w:sz w:val="26"/>
          <w:szCs w:val="26"/>
        </w:rPr>
        <w:t>見積依頼書</w:t>
      </w:r>
    </w:p>
    <w:p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57E62" w:rsidRDefault="00757E62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1.　名　　称　　</w:t>
      </w:r>
    </w:p>
    <w:p w:rsidR="00E67AE7" w:rsidRDefault="00E67AE7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</w:p>
    <w:p w:rsidR="00E67AE7" w:rsidRPr="00713715" w:rsidRDefault="00E67AE7" w:rsidP="00757E62">
      <w:pPr>
        <w:ind w:leftChars="50" w:left="1860" w:hangingChars="800" w:hanging="1760"/>
        <w:rPr>
          <w:rFonts w:ascii="ＭＳ ゴシック" w:eastAsia="ＭＳ ゴシック" w:hAnsi="ＭＳ ゴシック" w:hint="eastAsia"/>
          <w:color w:val="0070C0"/>
          <w:sz w:val="22"/>
          <w:szCs w:val="22"/>
        </w:rPr>
      </w:pPr>
    </w:p>
    <w:p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2.　納品場所　　</w:t>
      </w:r>
    </w:p>
    <w:p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3.　納品時期　　</w:t>
      </w:r>
    </w:p>
    <w:p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見積様式　　</w:t>
      </w:r>
    </w:p>
    <w:p w:rsidR="00757E62" w:rsidRPr="00A1291F" w:rsidRDefault="00757E62" w:rsidP="00757E62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757E62" w:rsidRDefault="00757E62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5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提出期限　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67AE7" w:rsidRDefault="00E67AE7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:rsidR="00E67AE7" w:rsidRPr="00713715" w:rsidRDefault="00E67AE7" w:rsidP="00E67AE7">
      <w:pPr>
        <w:ind w:firstLineChars="50" w:firstLine="110"/>
        <w:rPr>
          <w:rFonts w:ascii="ＭＳ ゴシック" w:eastAsia="ＭＳ ゴシック" w:hAnsi="ＭＳ ゴシック" w:hint="eastAsia"/>
          <w:color w:val="0070C0"/>
          <w:sz w:val="22"/>
          <w:szCs w:val="22"/>
        </w:rPr>
      </w:pPr>
    </w:p>
    <w:p w:rsidR="00757E62" w:rsidRDefault="00757E62" w:rsidP="00757E62">
      <w:pPr>
        <w:ind w:leftChars="50" w:left="1838" w:hangingChars="790" w:hanging="173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  <w:szCs w:val="22"/>
        </w:rPr>
        <w:t>6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業者決定　　</w:t>
      </w:r>
    </w:p>
    <w:p w:rsidR="00E67AE7" w:rsidRPr="00713715" w:rsidRDefault="00E67AE7" w:rsidP="00757E62">
      <w:pPr>
        <w:ind w:leftChars="50" w:left="1838" w:hangingChars="790" w:hanging="1738"/>
        <w:rPr>
          <w:rFonts w:ascii="ＭＳ ゴシック" w:eastAsia="ＭＳ ゴシック" w:hAnsi="ＭＳ ゴシック" w:hint="eastAsia"/>
          <w:color w:val="0070C0"/>
          <w:sz w:val="22"/>
          <w:szCs w:val="22"/>
        </w:rPr>
      </w:pPr>
    </w:p>
    <w:p w:rsidR="00757E62" w:rsidRPr="00713715" w:rsidRDefault="00757E62" w:rsidP="00757E62">
      <w:pPr>
        <w:ind w:left="1980" w:hangingChars="900" w:hanging="198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595959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7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契約書　　  </w:t>
      </w:r>
    </w:p>
    <w:p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:rsidR="00757E62" w:rsidRDefault="00757E62" w:rsidP="00E67AE7">
      <w:pPr>
        <w:ind w:leftChars="50" w:left="2399" w:hangingChars="1045" w:hanging="22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8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検収条件　　</w:t>
      </w:r>
    </w:p>
    <w:p w:rsidR="00E67AE7" w:rsidRPr="00713715" w:rsidRDefault="00E67AE7" w:rsidP="00E67AE7">
      <w:pPr>
        <w:ind w:leftChars="50" w:left="2399" w:hangingChars="1045" w:hanging="2299"/>
        <w:rPr>
          <w:rFonts w:ascii="ＭＳ ゴシック" w:eastAsia="ＭＳ ゴシック" w:hAnsi="ＭＳ ゴシック" w:hint="eastAsia"/>
          <w:color w:val="0070C0"/>
          <w:sz w:val="22"/>
          <w:szCs w:val="22"/>
        </w:rPr>
      </w:pPr>
    </w:p>
    <w:p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9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支払条件　　</w:t>
      </w:r>
    </w:p>
    <w:p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.　特記事項</w:t>
      </w:r>
    </w:p>
    <w:p w:rsidR="00757E62" w:rsidRPr="00713715" w:rsidRDefault="00757E62" w:rsidP="00757E62">
      <w:pPr>
        <w:ind w:firstLineChars="629" w:firstLine="1384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一括出精値引はせずに、値引をする場合には各項目ごとに処理すること。</w:t>
      </w:r>
    </w:p>
    <w:p w:rsidR="00757E62" w:rsidRPr="00713715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見積項目は費用毎の区分に分類し、それぞれに小計欄を設けること。</w:t>
      </w:r>
    </w:p>
    <w:p w:rsidR="00757E62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機器関係は単体で５０万円以上の場合を除き、一式で５０万円以上の場合は、</w:t>
      </w:r>
    </w:p>
    <w:p w:rsidR="00757E62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見積項目の内訳毎に分解して記載し、５０万円以上の項目を一欄で表示しない</w:t>
      </w:r>
    </w:p>
    <w:p w:rsidR="00757E62" w:rsidRPr="00713715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こと。</w:t>
      </w:r>
    </w:p>
    <w:p w:rsidR="00664685" w:rsidRDefault="00757E62" w:rsidP="00E67AE7">
      <w:pPr>
        <w:ind w:firstLineChars="600" w:firstLine="1320"/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消費税抜きの見積もりとして、総額に対しての消費税を一括計上すること。</w:t>
      </w:r>
    </w:p>
    <w:sectPr w:rsidR="00664685" w:rsidSect="00757E62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2"/>
    <w:rsid w:val="00664685"/>
    <w:rsid w:val="00757E62"/>
    <w:rsid w:val="00E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8B2C0"/>
  <w15:chartTrackingRefBased/>
  <w15:docId w15:val="{CC5296F7-7E9D-4586-A922-3744B6D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7E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2017-04-24T01:09:00Z</dcterms:created>
  <dcterms:modified xsi:type="dcterms:W3CDTF">2017-04-24T01:09:00Z</dcterms:modified>
</cp:coreProperties>
</file>